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B23" w:rsidRPr="00C011C6" w:rsidRDefault="00266B23" w:rsidP="00266B2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2.0 </w:t>
      </w:r>
      <w:r w:rsidRPr="00C011C6">
        <w:rPr>
          <w:rFonts w:ascii="Times New Roman" w:hAnsi="Times New Roman" w:cs="Times New Roman"/>
          <w:b/>
          <w:sz w:val="24"/>
          <w:szCs w:val="24"/>
        </w:rPr>
        <w:t>LITERATURE REVIEW</w:t>
      </w:r>
    </w:p>
    <w:p w:rsidR="00266B23" w:rsidRPr="00471BF0" w:rsidRDefault="00266B23" w:rsidP="00266B2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21 </w:t>
      </w:r>
      <w:r w:rsidRPr="00471BF0">
        <w:rPr>
          <w:rFonts w:ascii="Times New Roman" w:hAnsi="Times New Roman" w:cs="Times New Roman"/>
          <w:b/>
          <w:bCs/>
          <w:sz w:val="24"/>
          <w:szCs w:val="24"/>
        </w:rPr>
        <w:t>Review of the Market History</w:t>
      </w:r>
    </w:p>
    <w:p w:rsidR="00266B23" w:rsidRPr="00471BF0" w:rsidRDefault="00266B23" w:rsidP="00266B23">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The Saudi Market has become a targeted business hub for multinational companies since the Oil was founded in 1983. That event has attracted numerous of suppliers, manufacturers, traders, and investors to involve in the Oil industry in the Kingdom (</w:t>
      </w:r>
      <w:proofErr w:type="spellStart"/>
      <w:r w:rsidRPr="00471BF0">
        <w:rPr>
          <w:rFonts w:ascii="Times New Roman" w:hAnsi="Times New Roman" w:cs="Times New Roman"/>
          <w:sz w:val="24"/>
          <w:szCs w:val="24"/>
        </w:rPr>
        <w:t>Nurunnabi</w:t>
      </w:r>
      <w:proofErr w:type="spellEnd"/>
      <w:r w:rsidRPr="00471BF0">
        <w:rPr>
          <w:rFonts w:ascii="Times New Roman" w:hAnsi="Times New Roman" w:cs="Times New Roman"/>
          <w:sz w:val="24"/>
          <w:szCs w:val="24"/>
        </w:rPr>
        <w:t>, 2017). The absence of serious competition in that emerging market has created an ambitious opportunity for supplier entrants for business and development with the nearly non-existent of a local supplier or manufacturer. Regardless of this, the international marketers have not turned their keen attention to Saudi market until 1972 where imports were less than $ 1.5 billion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et al, 1987). Moreover, the promotion of local manufacturing was meager with the presence of only 47 operating factories in Riyadh, </w:t>
      </w:r>
      <w:proofErr w:type="spellStart"/>
      <w:r w:rsidRPr="00471BF0">
        <w:rPr>
          <w:rFonts w:ascii="Times New Roman" w:hAnsi="Times New Roman" w:cs="Times New Roman"/>
          <w:sz w:val="24"/>
          <w:szCs w:val="24"/>
        </w:rPr>
        <w:t>Dammam</w:t>
      </w:r>
      <w:proofErr w:type="spellEnd"/>
      <w:r w:rsidRPr="00471BF0">
        <w:rPr>
          <w:rFonts w:ascii="Times New Roman" w:hAnsi="Times New Roman" w:cs="Times New Roman"/>
          <w:sz w:val="24"/>
          <w:szCs w:val="24"/>
        </w:rPr>
        <w:t xml:space="preserve">, and Jeddah till the introduction of the second development plan by Ministry by Ministry of Economy and Plan which was encouraged during 1973 when Oil prices had increased (Ministry of Planning, 1975). According to </w:t>
      </w:r>
      <w:proofErr w:type="spellStart"/>
      <w:r w:rsidRPr="00471BF0">
        <w:rPr>
          <w:rFonts w:ascii="Times New Roman" w:hAnsi="Times New Roman" w:cs="Times New Roman"/>
          <w:sz w:val="24"/>
          <w:szCs w:val="24"/>
        </w:rPr>
        <w:t>Erdem</w:t>
      </w:r>
      <w:proofErr w:type="spellEnd"/>
      <w:r w:rsidRPr="00471BF0">
        <w:rPr>
          <w:rFonts w:ascii="Times New Roman" w:hAnsi="Times New Roman" w:cs="Times New Roman"/>
          <w:sz w:val="24"/>
          <w:szCs w:val="24"/>
        </w:rPr>
        <w:t xml:space="preserve"> &amp;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the economic development plan has encouraged imports which have reached $ 30 Billion by 1980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w:t>
      </w:r>
      <w:proofErr w:type="spellStart"/>
      <w:r w:rsidRPr="00471BF0">
        <w:rPr>
          <w:rFonts w:ascii="Times New Roman" w:hAnsi="Times New Roman" w:cs="Times New Roman"/>
          <w:sz w:val="24"/>
          <w:szCs w:val="24"/>
        </w:rPr>
        <w:t>Yavas</w:t>
      </w:r>
      <w:proofErr w:type="spellEnd"/>
      <w:r w:rsidRPr="00471BF0">
        <w:rPr>
          <w:rFonts w:ascii="Times New Roman" w:hAnsi="Times New Roman" w:cs="Times New Roman"/>
          <w:sz w:val="24"/>
          <w:szCs w:val="24"/>
        </w:rPr>
        <w:t xml:space="preserve"> and </w:t>
      </w:r>
      <w:proofErr w:type="spellStart"/>
      <w:r w:rsidRPr="00471BF0">
        <w:rPr>
          <w:rFonts w:ascii="Times New Roman" w:hAnsi="Times New Roman" w:cs="Times New Roman"/>
          <w:sz w:val="24"/>
          <w:szCs w:val="24"/>
        </w:rPr>
        <w:t>Cavusgil</w:t>
      </w:r>
      <w:proofErr w:type="spellEnd"/>
      <w:r w:rsidRPr="00471BF0">
        <w:rPr>
          <w:rFonts w:ascii="Times New Roman" w:hAnsi="Times New Roman" w:cs="Times New Roman"/>
          <w:sz w:val="24"/>
          <w:szCs w:val="24"/>
        </w:rPr>
        <w:t xml:space="preserve">, 1987). </w:t>
      </w:r>
    </w:p>
    <w:p w:rsidR="00266B23" w:rsidRPr="00471BF0" w:rsidRDefault="00266B23" w:rsidP="00266B23">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The continued introduction of the five years development plans was a significant market transformation that motivated local and international supplier’s to align strategically with the plan objectives, goals and market changes. The constant growth of the country’s GDP has climbed over $ 30 Billion was the key to open broader market niche and demand for investors and suppliers which was translated into a population growth as well as new market needs and that expanding was a visible market growth evident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et al., 1987).  </w:t>
      </w:r>
    </w:p>
    <w:p w:rsidR="00266B23" w:rsidRPr="00471BF0" w:rsidRDefault="00266B23" w:rsidP="00266B2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2.2 </w:t>
      </w:r>
      <w:r w:rsidRPr="00471BF0">
        <w:rPr>
          <w:rFonts w:ascii="Times New Roman" w:hAnsi="Times New Roman" w:cs="Times New Roman"/>
          <w:b/>
          <w:bCs/>
          <w:sz w:val="24"/>
          <w:szCs w:val="24"/>
        </w:rPr>
        <w:t>Present Market</w:t>
      </w:r>
    </w:p>
    <w:p w:rsidR="00266B23" w:rsidRPr="00471BF0" w:rsidRDefault="00266B23" w:rsidP="00266B23">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lastRenderedPageBreak/>
        <w:t>The industrial scent (Oil and non-Oil) have been contributing positively to the country’s GDP. That emphasizes have encouraged the government to support and subsidize local industrials which have grown to over 34 industrials cities around the Kingdom and number of operating factories have reached over 7,007 for different products (</w:t>
      </w:r>
      <w:proofErr w:type="spellStart"/>
      <w:r w:rsidRPr="00471BF0">
        <w:rPr>
          <w:rFonts w:ascii="Times New Roman" w:hAnsi="Times New Roman" w:cs="Times New Roman"/>
          <w:sz w:val="24"/>
          <w:szCs w:val="24"/>
        </w:rPr>
        <w:t>Modon</w:t>
      </w:r>
      <w:proofErr w:type="spellEnd"/>
      <w:r w:rsidRPr="00471BF0">
        <w:rPr>
          <w:rFonts w:ascii="Times New Roman" w:hAnsi="Times New Roman" w:cs="Times New Roman"/>
          <w:sz w:val="24"/>
          <w:szCs w:val="24"/>
        </w:rPr>
        <w:t>, 2017).  Notably, supplier offer products based on the market demand, but when suppliers number exceed market demand, it affects selling prices, causes market shrinkage and market reach saturation based on the supply and demand theory (Nelson, 2013). Accordingly, the current Saudi market is suffering due to government dependency on Oil prices which is impacting on almost every other local market demand which caused the current recession. However, manufacturers and suppliers need to ensure sustaining and profiting from continuing their business in these challenging factors. Furthermore, the government is introducing the Saudi Vision 2030 to transform it Oil based practice and petrochemical to build a new strategic approach that aims to develop the human capital, open foreign investment and minimizing subsidize that supports local manufacturing (Saudi Vision 2030, 2017). Unlike other economics, local suppliers are used to the government support, and yet founded challenging to stand on its own. Consequently, surviving these challenges will stress on revisiting distinct planning.</w:t>
      </w:r>
    </w:p>
    <w:p w:rsidR="001A4B25" w:rsidRDefault="001A4B25"/>
    <w:sectPr w:rsidR="001A4B25" w:rsidSect="001A4B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6B23"/>
    <w:rsid w:val="001520C0"/>
    <w:rsid w:val="001A4B25"/>
    <w:rsid w:val="00266B23"/>
    <w:rsid w:val="002679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B2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dc:creator>
  <cp:keywords/>
  <dc:description/>
  <cp:lastModifiedBy>FRANK</cp:lastModifiedBy>
  <cp:revision>2</cp:revision>
  <dcterms:created xsi:type="dcterms:W3CDTF">2018-03-31T20:53:00Z</dcterms:created>
  <dcterms:modified xsi:type="dcterms:W3CDTF">2018-03-31T20:53:00Z</dcterms:modified>
</cp:coreProperties>
</file>